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60"/>
      </w:pPr>
      <w:r>
        <w:rPr>
          <w:rFonts w:ascii="Calibri" w:hAnsi="Calibri" w:eastAsia="Calibri"/>
          <w:b/>
          <w:color w:val="24527F"/>
          <w:sz w:val="18"/>
        </w:rPr>
        <w:t>REGISTRO DE MELHORIA | RM</w:t>
      </w:r>
    </w:p>
    <w:p>
      <w:pPr>
        <w:pStyle w:val="Title"/>
      </w:pPr>
      <w:r>
        <w:t>Cartão RM</w:t>
      </w:r>
    </w:p>
    <w:p>
      <w:pPr>
        <w:pStyle w:val="Subtitle"/>
      </w:pPr>
      <w:r>
        <w:t>Uma mudança específica, registrada com três campos obrigatórios do PVP Core 1.0.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EE4"/>
          <w:start w:val="single" w:sz="6" w:space="0" w:color="D8DEE4"/>
          <w:bottom w:val="single" w:sz="6" w:space="0" w:color="D8DEE4"/>
          <w:end w:val="single" w:sz="6" w:space="0" w:color="D8DEE4"/>
          <w:insideH w:val="single" w:sz="6" w:space="0" w:color="D8DEE4"/>
          <w:insideV w:val="single" w:sz="6" w:space="0" w:color="D8DEE4"/>
        </w:tblBorders>
      </w:tblPr>
      <w:tblGrid>
        <w:gridCol w:w="2160"/>
        <w:gridCol w:w="7200"/>
      </w:tblGrid>
      <w:tr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2F7" w:val="clea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8"/>
              </w:rPr>
              <w:t>Base normativa</w:t>
            </w:r>
          </w:p>
        </w:tc>
        <w:tc>
          <w:tcPr>
            <w:tcW w:type="dxa" w:w="7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color w:val="18242F"/>
                <w:sz w:val="19"/>
              </w:rPr>
              <w:t>PVP Core 1.0</w:t>
            </w:r>
          </w:p>
        </w:tc>
      </w:tr>
      <w:tr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2F7" w:val="clea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8"/>
              </w:rPr>
              <w:t>Responsável humano</w:t>
            </w:r>
          </w:p>
        </w:tc>
        <w:tc>
          <w:tcPr>
            <w:tcW w:type="dxa" w:w="7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color w:val="18242F"/>
                <w:sz w:val="19"/>
              </w:rPr>
              <w:t>Leidison Lima dos Santos</w:t>
            </w:r>
          </w:p>
        </w:tc>
      </w:tr>
      <w:tr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2F7" w:val="clea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8"/>
              </w:rPr>
              <w:t>Status</w:t>
            </w:r>
          </w:p>
        </w:tc>
        <w:tc>
          <w:tcPr>
            <w:tcW w:type="dxa" w:w="7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color w:val="18242F"/>
                <w:sz w:val="19"/>
              </w:rPr>
              <w:t>Edição pública v0.1 | CC BY 4.0</w:t>
            </w:r>
          </w:p>
        </w:tc>
      </w:tr>
    </w:tbl>
    <w:p>
      <w:pPr>
        <w:spacing w:after="0"/>
      </w:pPr>
    </w:p>
    <w:p>
      <w:pPr>
        <w:spacing w:before="80" w:after="200"/>
        <w:ind w:left="216" w:right="173"/>
        <w:shd w:fill="EDF2F7" w:val="clear"/>
        <w:pBdr>
          <w:start w:val="single" w:sz="18" w:space="10" w:color="173A5E"/>
        </w:pBdr>
      </w:pPr>
      <w:r>
        <w:rPr>
          <w:rFonts w:ascii="Calibri" w:hAnsi="Calibri" w:eastAsia="Calibri"/>
          <w:b/>
          <w:color w:val="173A5E"/>
        </w:rPr>
        <w:t xml:space="preserve">Nota de autoridade: </w:t>
      </w:r>
      <w:r>
        <w:rPr>
          <w:rFonts w:ascii="Calibri" w:hAnsi="Calibri" w:eastAsia="Calibri"/>
          <w:color w:val="18242F"/>
          <w:sz w:val="21"/>
        </w:rPr>
        <w:t>Este cartão é compatível com o PVP Core 1.0, mas não o substitui. Preencha depois de identificar uma melhoria. A referência de 90 segundos é uma estimativa de desenho do Core, ainda sem estudo de tempo publicado; o registro não demonstra aprendizagem, qualidade ou eficácia.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EE4"/>
          <w:start w:val="single" w:sz="6" w:space="0" w:color="D8DEE4"/>
          <w:bottom w:val="single" w:sz="6" w:space="0" w:color="D8DEE4"/>
          <w:end w:val="single" w:sz="6" w:space="0" w:color="D8DEE4"/>
          <w:insideH w:val="single" w:sz="6" w:space="0" w:color="D8DEE4"/>
          <w:insideV w:val="single" w:sz="6" w:space="0" w:color="D8DEE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2F7" w:val="clea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8"/>
              </w:rPr>
              <w:t>PAV ou plano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i/>
                <w:color w:val="667482"/>
                <w:sz w:val="19"/>
              </w:rPr>
              <w:t>[preencher]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2F7" w:val="clea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8"/>
              </w:rPr>
              <w:t>Data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i/>
                <w:color w:val="667482"/>
                <w:sz w:val="19"/>
              </w:rPr>
              <w:t>[opcional]</w:t>
            </w:r>
          </w:p>
        </w:tc>
      </w:tr>
      <w:t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2F7" w:val="clea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8"/>
              </w:rPr>
              <w:t>Versão anterior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i w:val="0"/>
                <w:color w:val="667482"/>
                <w:sz w:val="19"/>
              </w:rPr>
              <w:t>v___.___.___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2F7" w:val="clea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8"/>
              </w:rPr>
              <w:t>Nova versão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i w:val="0"/>
                <w:color w:val="667482"/>
                <w:sz w:val="19"/>
              </w:rPr>
              <w:t>v___.___.___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EE4"/>
          <w:start w:val="single" w:sz="6" w:space="0" w:color="D8DEE4"/>
          <w:bottom w:val="single" w:sz="6" w:space="0" w:color="D8DEE4"/>
          <w:end w:val="single" w:sz="6" w:space="0" w:color="D8DEE4"/>
          <w:insideH w:val="single" w:sz="6" w:space="0" w:color="D8DEE4"/>
          <w:insideV w:val="single" w:sz="6" w:space="0" w:color="D8DEE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2F7" w:val="clea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8"/>
              </w:rPr>
              <w:t>Tipo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i/>
                <w:color w:val="667482"/>
                <w:sz w:val="19"/>
              </w:rPr>
              <w:t>[X / Y / Z - opcional]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2F7" w:val="clea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8"/>
              </w:rPr>
              <w:t>Quem registrou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i/>
                <w:color w:val="667482"/>
                <w:sz w:val="19"/>
              </w:rPr>
              <w:t>[opcional]</w:t>
            </w:r>
          </w:p>
        </w:tc>
      </w:tr>
    </w:tbl>
    <w:p>
      <w:pPr>
        <w:pStyle w:val="Heading1"/>
      </w:pPr>
      <w:r>
        <w:t>Três campos obrigatórios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EE4"/>
          <w:start w:val="single" w:sz="6" w:space="0" w:color="D8DEE4"/>
          <w:bottom w:val="single" w:sz="6" w:space="0" w:color="D8DEE4"/>
          <w:end w:val="single" w:sz="6" w:space="0" w:color="D8DEE4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FFF" w:val="clear"/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73A5E"/>
                <w:sz w:val="21"/>
              </w:rPr>
              <w:t>1. O que mudou?</w:t>
            </w:r>
          </w:p>
          <w:p>
            <w:pPr>
              <w:spacing w:after="80"/>
            </w:pPr>
            <w:r>
              <w:rPr>
                <w:rFonts w:ascii="Calibri" w:hAnsi="Calibri" w:eastAsia="Calibri"/>
                <w:i/>
                <w:color w:val="667482"/>
                <w:sz w:val="18"/>
              </w:rPr>
              <w:t>Descreva a alteração concreta no plano ou material.</w:t>
            </w:r>
          </w:p>
          <w:p>
            <w:pPr>
              <w:spacing w:before="0" w:after="80"/>
              <w:pBdr>
                <w:bottom w:val="single" w:sz="4" w:space="2" w:color="D8DEE4"/>
              </w:pBdr>
            </w:pPr>
            <w:r>
              <w:t xml:space="preserve"> </w:t>
            </w:r>
          </w:p>
          <w:p>
            <w:pPr>
              <w:spacing w:before="0" w:after="80"/>
              <w:pBdr>
                <w:bottom w:val="single" w:sz="4" w:space="2" w:color="D8DEE4"/>
              </w:pBdr>
            </w:pPr>
            <w:r>
              <w:t xml:space="preserve"> </w:t>
            </w:r>
          </w:p>
          <w:p>
            <w:pPr>
              <w:spacing w:before="0" w:after="80"/>
              <w:pBdr>
                <w:bottom w:val="single" w:sz="4" w:space="2" w:color="D8DEE4"/>
              </w:pBdr>
            </w:pPr>
            <w:r>
              <w:t xml:space="preserve"> </w:t>
            </w:r>
          </w:p>
        </w:tc>
      </w:tr>
    </w:tbl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EE4"/>
          <w:start w:val="single" w:sz="6" w:space="0" w:color="D8DEE4"/>
          <w:bottom w:val="single" w:sz="6" w:space="0" w:color="D8DEE4"/>
          <w:end w:val="single" w:sz="6" w:space="0" w:color="D8DEE4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FFF" w:val="clear"/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73A5E"/>
                <w:sz w:val="21"/>
              </w:rPr>
              <w:t>2. Por que mudou?</w:t>
            </w:r>
          </w:p>
          <w:p>
            <w:pPr>
              <w:spacing w:after="80"/>
            </w:pPr>
            <w:r>
              <w:rPr>
                <w:rFonts w:ascii="Calibri" w:hAnsi="Calibri" w:eastAsia="Calibri"/>
                <w:i/>
                <w:color w:val="667482"/>
                <w:sz w:val="18"/>
              </w:rPr>
              <w:t>Conecte a decisão à prática observada.</w:t>
            </w:r>
          </w:p>
          <w:p>
            <w:pPr>
              <w:spacing w:before="0" w:after="80"/>
              <w:pBdr>
                <w:bottom w:val="single" w:sz="4" w:space="2" w:color="D8DEE4"/>
              </w:pBdr>
            </w:pPr>
            <w:r>
              <w:t xml:space="preserve"> </w:t>
            </w:r>
          </w:p>
          <w:p>
            <w:pPr>
              <w:spacing w:before="0" w:after="80"/>
              <w:pBdr>
                <w:bottom w:val="single" w:sz="4" w:space="2" w:color="D8DEE4"/>
              </w:pBdr>
            </w:pPr>
            <w:r>
              <w:t xml:space="preserve"> </w:t>
            </w:r>
          </w:p>
          <w:p>
            <w:pPr>
              <w:spacing w:before="0" w:after="80"/>
              <w:pBdr>
                <w:bottom w:val="single" w:sz="4" w:space="2" w:color="D8DEE4"/>
              </w:pBdr>
            </w:pPr>
            <w:r>
              <w:t xml:space="preserve"> </w:t>
            </w:r>
          </w:p>
        </w:tc>
      </w:tr>
    </w:tbl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EE4"/>
          <w:start w:val="single" w:sz="6" w:space="0" w:color="D8DEE4"/>
          <w:bottom w:val="single" w:sz="6" w:space="0" w:color="D8DEE4"/>
          <w:end w:val="single" w:sz="6" w:space="0" w:color="D8DEE4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FFF" w:val="clear"/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73A5E"/>
                <w:sz w:val="21"/>
              </w:rPr>
              <w:t>3. Qual sinal de sala motivou a mudança?</w:t>
            </w:r>
          </w:p>
          <w:p>
            <w:pPr>
              <w:spacing w:after="80"/>
            </w:pPr>
            <w:r>
              <w:rPr>
                <w:rFonts w:ascii="Calibri" w:hAnsi="Calibri" w:eastAsia="Calibri"/>
                <w:i/>
                <w:color w:val="667482"/>
                <w:sz w:val="18"/>
              </w:rPr>
              <w:t>Registre uma observação real, agregada e sem identificar estudantes.</w:t>
            </w:r>
          </w:p>
          <w:p>
            <w:pPr>
              <w:spacing w:before="0" w:after="80"/>
              <w:pBdr>
                <w:bottom w:val="single" w:sz="4" w:space="2" w:color="D8DEE4"/>
              </w:pBdr>
            </w:pPr>
            <w:r>
              <w:t xml:space="preserve"> </w:t>
            </w:r>
          </w:p>
          <w:p>
            <w:pPr>
              <w:spacing w:before="0" w:after="80"/>
              <w:pBdr>
                <w:bottom w:val="single" w:sz="4" w:space="2" w:color="D8DEE4"/>
              </w:pBdr>
            </w:pPr>
            <w:r>
              <w:t xml:space="preserve"> </w:t>
            </w:r>
          </w:p>
          <w:p>
            <w:pPr>
              <w:spacing w:before="0" w:after="80"/>
              <w:pBdr>
                <w:bottom w:val="single" w:sz="4" w:space="2" w:color="D8DEE4"/>
              </w:pBdr>
            </w:pPr>
            <w:r>
              <w:t xml:space="preserve"> </w:t>
            </w:r>
          </w:p>
          <w:p>
            <w:pPr>
              <w:spacing w:before="0" w:after="80"/>
              <w:pBdr>
                <w:bottom w:val="single" w:sz="4" w:space="2" w:color="D8DEE4"/>
              </w:pBdr>
            </w:pPr>
            <w:r>
              <w:t xml:space="preserve"> </w:t>
            </w:r>
          </w:p>
        </w:tc>
      </w:tr>
    </w:tbl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EE4"/>
          <w:start w:val="single" w:sz="6" w:space="0" w:color="D8DEE4"/>
          <w:bottom w:val="single" w:sz="6" w:space="0" w:color="D8DEE4"/>
          <w:end w:val="single" w:sz="6" w:space="0" w:color="D8DEE4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FFF" w:val="clear"/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73A5E"/>
                <w:sz w:val="21"/>
              </w:rPr>
              <w:t>Resultado observado após implementação (opcional)</w:t>
            </w:r>
          </w:p>
          <w:p>
            <w:pPr>
              <w:spacing w:after="80"/>
            </w:pPr>
            <w:r>
              <w:rPr>
                <w:rFonts w:ascii="Calibri" w:hAnsi="Calibri" w:eastAsia="Calibri"/>
                <w:i/>
                <w:color w:val="667482"/>
                <w:sz w:val="18"/>
              </w:rPr>
              <w:t>Preencha somente depois de reaplicar, se for útil.</w:t>
            </w:r>
          </w:p>
          <w:p>
            <w:pPr>
              <w:spacing w:before="0" w:after="80"/>
              <w:pBdr>
                <w:bottom w:val="single" w:sz="4" w:space="2" w:color="D8DEE4"/>
              </w:pBdr>
            </w:pPr>
            <w:r>
              <w:t xml:space="preserve"> </w:t>
            </w:r>
          </w:p>
          <w:p>
            <w:pPr>
              <w:spacing w:before="0" w:after="80"/>
              <w:pBdr>
                <w:bottom w:val="single" w:sz="4" w:space="2" w:color="D8DEE4"/>
              </w:pBdr>
            </w:pPr>
            <w:r>
              <w:t xml:space="preserve"> </w:t>
            </w:r>
          </w:p>
        </w:tc>
      </w:tr>
    </w:tbl>
    <w:p>
      <w:pPr>
        <w:spacing w:after="0"/>
      </w:pPr>
    </w:p>
    <w:p>
      <w:pPr>
        <w:pStyle w:val="Heading1"/>
      </w:pPr>
      <w:r>
        <w:t>Chave rápida de versão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EE4"/>
          <w:start w:val="single" w:sz="6" w:space="0" w:color="D8DEE4"/>
          <w:bottom w:val="single" w:sz="6" w:space="0" w:color="D8DEE4"/>
          <w:end w:val="single" w:sz="6" w:space="0" w:color="D8DEE4"/>
          <w:insideH w:val="single" w:sz="6" w:space="0" w:color="D8DEE4"/>
          <w:insideV w:val="single" w:sz="6" w:space="0" w:color="D8DEE4"/>
        </w:tblBorders>
      </w:tblPr>
      <w:tblGrid>
        <w:gridCol w:w="1440"/>
        <w:gridCol w:w="3600"/>
        <w:gridCol w:w="4320"/>
      </w:tblGrid>
      <w:tr>
        <w:trPr>
          <w:tblHeader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2F7" w:val="clea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9"/>
              </w:rPr>
              <w:t>Posição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2F7" w:val="clea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9"/>
              </w:rPr>
              <w:t>Quando muda</w:t>
            </w:r>
          </w:p>
        </w:tc>
        <w:tc>
          <w:tcPr>
            <w:tcW w:type="dxa" w:w="43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2F7" w:val="clea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9"/>
              </w:rPr>
              <w:t>Exemplo</w:t>
            </w:r>
          </w:p>
        </w:tc>
      </w:tr>
      <w:t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9"/>
              </w:rPr>
              <w:t>X | Major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18242F"/>
                <w:sz w:val="19"/>
              </w:rPr>
              <w:t>Reestruturação significativa: abordagem, público ou sequência.</w:t>
            </w:r>
          </w:p>
        </w:tc>
        <w:tc>
          <w:tcPr>
            <w:tcW w:type="dxa" w:w="43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18242F"/>
                <w:sz w:val="19"/>
              </w:rPr>
              <w:t>1.3.1 -&gt; 2.0.0</w:t>
            </w:r>
          </w:p>
        </w:tc>
      </w:tr>
      <w:t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9"/>
              </w:rPr>
              <w:t>Y | Minor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18242F"/>
                <w:sz w:val="19"/>
              </w:rPr>
              <w:t>Evolução dentro da mesma estrutura: atividade, exemplo ou tempo.</w:t>
            </w:r>
          </w:p>
        </w:tc>
        <w:tc>
          <w:tcPr>
            <w:tcW w:type="dxa" w:w="43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18242F"/>
                <w:sz w:val="19"/>
              </w:rPr>
              <w:t>1.2.0 -&gt; 1.3.0</w:t>
            </w:r>
          </w:p>
        </w:tc>
      </w:tr>
      <w:t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9"/>
              </w:rPr>
              <w:t>Z | Patch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18242F"/>
                <w:sz w:val="19"/>
              </w:rPr>
              <w:t>Refinamento localizado: link, clareza ou enunciado.</w:t>
            </w:r>
          </w:p>
        </w:tc>
        <w:tc>
          <w:tcPr>
            <w:tcW w:type="dxa" w:w="43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18242F"/>
                <w:sz w:val="19"/>
              </w:rPr>
              <w:t>1.3.0 -&gt; 1.3.1</w:t>
            </w:r>
          </w:p>
        </w:tc>
      </w:tr>
    </w:tbl>
    <w:p>
      <w:pPr>
        <w:spacing w:before="120" w:after="0"/>
      </w:pPr>
      <w:r>
        <w:rPr>
          <w:rFonts w:ascii="Calibri" w:hAnsi="Calibri" w:eastAsia="Calibri"/>
          <w:i/>
          <w:color w:val="667482"/>
          <w:sz w:val="19"/>
        </w:rPr>
        <w:t>O RM registra uma mudança; não mede desempenho docente e não comprova eficácia ou aprendizagem.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Calibri" w:hAnsi="Calibri" w:eastAsia="Calibri"/>
        <w:color w:val="667482"/>
        <w:sz w:val="16"/>
      </w:rPr>
      <w:t xml:space="preserve">CC BY 4.0 | creativecommons.org/licenses/by/4.0/ | </w:t>
    </w:r>
    <w:r>
      <w:rPr>
        <w:rFonts w:ascii="Calibri" w:hAnsi="Calibri" w:eastAsia="Calibri"/>
        <w:color w:val="667482"/>
        <w:sz w:val="16"/>
      </w:rPr>
      <w:t xml:space="preserve">Página </w:t>
    </w:r>
    <w:r>
      <w:rPr>
        <w:rFonts w:ascii="Calibri" w:hAnsi="Calibri" w:eastAsia="Calibri"/>
        <w:color w:val="667482"/>
        <w:sz w:val="16"/>
      </w:rPr>
      <w:fldChar w:fldCharType="begin"/>
    </w:r>
    <w:r>
      <w:rPr>
        <w:rFonts w:ascii="Calibri" w:hAnsi="Calibri" w:eastAsia="Calibri"/>
        <w:color w:val="667482"/>
        <w:sz w:val="16"/>
      </w:rPr>
      <w:instrText xml:space="preserve"> PAGE </w:instrText>
    </w:r>
    <w:r>
      <w:rPr>
        <w:rFonts w:ascii="Calibri" w:hAnsi="Calibri" w:eastAsia="Calibri"/>
        <w:color w:val="667482"/>
        <w:sz w:val="16"/>
      </w:rP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 w:eastAsia="Calibri"/>
        <w:b/>
        <w:color w:val="667482"/>
        <w:sz w:val="17"/>
      </w:rPr>
      <w:t>PVP | KIT INICIAL v0.1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8242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73A5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73A5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452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73A5E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300"/>
    </w:pPr>
    <w:rPr>
      <w:rFonts w:asciiTheme="majorHAnsi" w:eastAsiaTheme="majorEastAsia" w:hAnsiTheme="majorHAnsi" w:cstheme="majorBidi" w:ascii="Calibri" w:hAnsi="Calibri"/>
      <w:i w:val="0"/>
      <w:iCs/>
      <w:color w:val="667482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Cartão RM editável - Kit Inicial v0.1</dc:title>
  <dc:subject>Material introdutório do PVP Core 1.0</dc:subject>
  <dc:creator>Leidison Lima dos Santos</dc:creator>
  <cp:keywords>PVP, versionamento pedagógico, PAV, RM, plano de aula</cp:keywords>
  <dc:description>Conteúdo do Kit Inicial PVP v0.1 licenciado sob CC BY 4.0.</dc:description>
  <cp:lastModifiedBy>Leidison Lima dos Santos</cp:lastModifiedBy>
  <cp:revision>1</cp:revision>
  <dcterms:created xsi:type="dcterms:W3CDTF">2026-08-27T12:00:00Z</dcterms:created>
  <dcterms:modified xsi:type="dcterms:W3CDTF">2026-08-29T12:00:00Z</dcterms:modified>
  <cp:category/>
</cp:coreProperties>
</file>